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A3" w:rsidRDefault="00E20FA3">
      <w:pPr>
        <w:spacing w:after="0" w:line="240" w:lineRule="auto"/>
        <w:jc w:val="center"/>
        <w:rPr>
          <w:rFonts w:ascii="Trebuchet MS" w:eastAsia="Trebuchet MS" w:hAnsi="Trebuchet MS" w:cs="Trebuchet MS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  <w:gridCol w:w="1254"/>
        <w:gridCol w:w="1855"/>
        <w:gridCol w:w="450"/>
        <w:gridCol w:w="1710"/>
        <w:gridCol w:w="856"/>
        <w:gridCol w:w="1619"/>
      </w:tblGrid>
      <w:tr w:rsidR="00E20FA3" w:rsidRPr="00813AE2" w:rsidTr="004B6F06">
        <w:trPr>
          <w:trHeight w:val="503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86601" w:rsidP="004B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3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4B6F06" w:rsidP="004B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Manager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86601" w:rsidP="004B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86601" w:rsidP="004B6F06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Life</w:t>
            </w:r>
          </w:p>
        </w:tc>
      </w:tr>
      <w:tr w:rsidR="00E20FA3" w:rsidRPr="00813AE2" w:rsidTr="004B6F06">
        <w:trPr>
          <w:trHeight w:val="50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 w:rsidP="004B6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 w:rsidP="004B6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86601" w:rsidP="004B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57438E" w:rsidP="004B6F06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Pension</w:t>
            </w:r>
            <w:r w:rsidR="004B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Individual Life </w:t>
            </w: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-Claims</w:t>
            </w:r>
          </w:p>
        </w:tc>
      </w:tr>
      <w:tr w:rsidR="00E20FA3" w:rsidRPr="00813AE2" w:rsidTr="004B6F06">
        <w:trPr>
          <w:trHeight w:val="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 w:rsidP="004B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 w:rsidP="004B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Job Category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 w:rsidP="004B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0712C4" w:rsidRDefault="00A85B95" w:rsidP="00071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Deputy Head </w:t>
            </w:r>
            <w:r w:rsidR="00716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of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Claims (Pension and Individual Life)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86601" w:rsidP="004B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Reports To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571191" w:rsidP="00571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Chief</w:t>
            </w:r>
            <w:r w:rsidR="00E86601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Manager</w:t>
            </w:r>
            <w:r w:rsidR="0057438E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Claims</w:t>
            </w:r>
          </w:p>
        </w:tc>
      </w:tr>
      <w:tr w:rsidR="00E20FA3" w:rsidRPr="00813AE2" w:rsidTr="004B6F06">
        <w:trPr>
          <w:trHeight w:val="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 w:rsidP="004B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 w:rsidP="004B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Job Serial/Code No.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153DF6" w:rsidP="004B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JD/LIFE/PEN/M/02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86601" w:rsidP="004B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Location/Branch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153DF6" w:rsidP="004B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Head Office -</w:t>
            </w:r>
            <w:r w:rsidR="00E86601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Nairobi</w:t>
            </w:r>
          </w:p>
        </w:tc>
      </w:tr>
      <w:tr w:rsidR="00E20FA3" w:rsidRPr="00813AE2" w:rsidTr="004B6F06">
        <w:trPr>
          <w:trHeight w:val="1"/>
        </w:trPr>
        <w:tc>
          <w:tcPr>
            <w:tcW w:w="9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 Purpose of the Job - (Job Summary)</w:t>
            </w:r>
          </w:p>
        </w:tc>
      </w:tr>
      <w:tr w:rsidR="00E20FA3" w:rsidRPr="00813AE2" w:rsidTr="004B6F06">
        <w:trPr>
          <w:trHeight w:val="647"/>
        </w:trPr>
        <w:tc>
          <w:tcPr>
            <w:tcW w:w="9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Developing and managing the </w:t>
            </w:r>
            <w:r w:rsidR="004B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Pension and Individual Life </w:t>
            </w: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claims processes to achieve customer satisfaction in line with the company strategy.</w:t>
            </w:r>
          </w:p>
          <w:p w:rsidR="00E20FA3" w:rsidRPr="00813AE2" w:rsidRDefault="00E2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A3" w:rsidRPr="00813AE2" w:rsidTr="004B6F06">
        <w:trPr>
          <w:trHeight w:val="1"/>
        </w:trPr>
        <w:tc>
          <w:tcPr>
            <w:tcW w:w="9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Main Responsibilities </w:t>
            </w:r>
          </w:p>
        </w:tc>
      </w:tr>
      <w:tr w:rsidR="00E20FA3" w:rsidRPr="00813AE2" w:rsidTr="004B6F06">
        <w:trPr>
          <w:trHeight w:val="70"/>
        </w:trPr>
        <w:tc>
          <w:tcPr>
            <w:tcW w:w="9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517A5C" w:rsidRDefault="005C4C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Ensure </w:t>
            </w:r>
            <w:r w:rsidR="00E86601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 of the Life department claim</w:t>
            </w:r>
            <w:r w:rsidR="004B6F0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86601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strategy, policies, processes and procedures to support the achievement of the overall business objectives.</w:t>
            </w:r>
          </w:p>
          <w:p w:rsidR="00517A5C" w:rsidRPr="00517A5C" w:rsidRDefault="005C4C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="0051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full implementation of online claims settlement.</w:t>
            </w:r>
          </w:p>
          <w:p w:rsidR="00517A5C" w:rsidRPr="00517A5C" w:rsidRDefault="005C4C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Document Management system to</w:t>
            </w:r>
            <w:r w:rsidR="0051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ensure paperless process.</w:t>
            </w:r>
          </w:p>
          <w:p w:rsidR="00517A5C" w:rsidRPr="00571191" w:rsidRDefault="005C4C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proper</w:t>
            </w:r>
            <w:r w:rsidR="0051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vetting and verification of claims documents and processes.</w:t>
            </w:r>
          </w:p>
          <w:p w:rsidR="00571191" w:rsidRPr="00517A5C" w:rsidRDefault="005711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Ensure correct computations of all claims and commissions and rewards.</w:t>
            </w:r>
          </w:p>
          <w:p w:rsidR="00E20FA3" w:rsidRPr="00813AE2" w:rsidRDefault="005C4C5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 the</w:t>
            </w:r>
            <w:r w:rsidR="00E86601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mentoring claims team members.</w:t>
            </w:r>
          </w:p>
          <w:p w:rsidR="00E20FA3" w:rsidRPr="00813AE2" w:rsidRDefault="00E8660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Ensuring proper </w:t>
            </w:r>
            <w:r w:rsidR="0057438E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reports</w:t>
            </w: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prepared and filed for decision making purpose.</w:t>
            </w:r>
          </w:p>
          <w:p w:rsidR="00E20FA3" w:rsidRPr="00813AE2" w:rsidRDefault="00E8660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Following on</w:t>
            </w:r>
            <w:r w:rsidR="0057438E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outstanding claims and initiating</w:t>
            </w: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settlement </w:t>
            </w:r>
            <w:r w:rsidR="0057438E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mechanism</w:t>
            </w: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process.</w:t>
            </w:r>
          </w:p>
          <w:p w:rsidR="00E20FA3" w:rsidRPr="00813AE2" w:rsidRDefault="00E8660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Offering advice to the department on claims decision making process.</w:t>
            </w:r>
          </w:p>
          <w:p w:rsidR="00E20FA3" w:rsidRPr="00813AE2" w:rsidRDefault="00E8660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Ensuring that </w:t>
            </w:r>
            <w:r w:rsidR="0051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strategy and company policies in relation to</w:t>
            </w:r>
            <w:r w:rsidR="004B6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pension and individual life</w:t>
            </w:r>
            <w:r w:rsidR="0051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claims comply </w:t>
            </w:r>
            <w:r w:rsidR="005C4C56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51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regulatory provisions</w:t>
            </w:r>
            <w:r w:rsidR="00F7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4C56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and statutory requirements</w:t>
            </w:r>
            <w:r w:rsidR="005C4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A3D">
              <w:rPr>
                <w:rFonts w:ascii="Times New Roman" w:eastAsia="Times New Roman" w:hAnsi="Times New Roman" w:cs="Times New Roman"/>
                <w:sz w:val="24"/>
                <w:szCs w:val="24"/>
              </w:rPr>
              <w:t>and the same is</w:t>
            </w: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understood by the life staff handling claims.</w:t>
            </w:r>
          </w:p>
          <w:p w:rsidR="00E20FA3" w:rsidRPr="00813AE2" w:rsidRDefault="00E8660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Coordination of work in the life department claims sections.</w:t>
            </w:r>
          </w:p>
          <w:p w:rsidR="00E20FA3" w:rsidRPr="00813AE2" w:rsidRDefault="00E8660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Identifying, implementing and benchmarking best practices in claims management.</w:t>
            </w:r>
          </w:p>
          <w:p w:rsidR="00E20FA3" w:rsidRPr="00813AE2" w:rsidRDefault="005711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efficient</w:t>
            </w:r>
            <w:r w:rsidR="00E86601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customer service to both internal and external client by providing required services.</w:t>
            </w:r>
          </w:p>
          <w:p w:rsidR="00E20FA3" w:rsidRDefault="005711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Implementing</w:t>
            </w:r>
            <w:r w:rsidR="00E86601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change initiatives to achieve desired business plans and culture.</w:t>
            </w:r>
          </w:p>
          <w:p w:rsidR="00E20FA3" w:rsidRPr="004B6F06" w:rsidRDefault="004B6F06" w:rsidP="004B6F0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duties assigned</w:t>
            </w:r>
          </w:p>
        </w:tc>
      </w:tr>
      <w:tr w:rsidR="00E20FA3" w:rsidRPr="00813AE2" w:rsidTr="004B6F06">
        <w:trPr>
          <w:trHeight w:val="1"/>
        </w:trPr>
        <w:tc>
          <w:tcPr>
            <w:tcW w:w="9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E20FA3" w:rsidRPr="004B6F06" w:rsidRDefault="004B6F06" w:rsidP="004B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E86601" w:rsidRPr="004B6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ey Deliverables (specific to this position)</w:t>
            </w:r>
          </w:p>
        </w:tc>
      </w:tr>
      <w:tr w:rsidR="00E20FA3" w:rsidRPr="00813AE2" w:rsidTr="004B6F06">
        <w:trPr>
          <w:trHeight w:val="1"/>
        </w:trPr>
        <w:tc>
          <w:tcPr>
            <w:tcW w:w="9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F06" w:rsidRPr="00813AE2" w:rsidRDefault="004B6F06" w:rsidP="004B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Default="0067270B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 vetting of claims documents</w:t>
            </w:r>
            <w:r w:rsidR="00E86601"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6F06" w:rsidRPr="00813AE2" w:rsidRDefault="004B6F0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Timely </w:t>
            </w:r>
            <w:r w:rsidR="0067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accurate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67270B">
              <w:rPr>
                <w:rFonts w:ascii="Times New Roman" w:eastAsia="Times New Roman" w:hAnsi="Times New Roman" w:cs="Times New Roman"/>
                <w:sz w:val="24"/>
                <w:szCs w:val="24"/>
              </w:rPr>
              <w:t>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claims</w:t>
            </w:r>
            <w:r w:rsidR="0067270B">
              <w:rPr>
                <w:rFonts w:ascii="Times New Roman" w:eastAsia="Times New Roman" w:hAnsi="Times New Roman" w:cs="Times New Roman"/>
                <w:sz w:val="24"/>
                <w:szCs w:val="24"/>
              </w:rPr>
              <w:t>, commissions and rewards.</w:t>
            </w:r>
          </w:p>
          <w:p w:rsidR="00E20FA3" w:rsidRPr="00813AE2" w:rsidRDefault="00E86601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Teamwork in the department</w:t>
            </w:r>
          </w:p>
          <w:p w:rsidR="00E20FA3" w:rsidRPr="0067270B" w:rsidRDefault="00E86601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Efficient customer care services</w:t>
            </w:r>
          </w:p>
          <w:p w:rsidR="0067270B" w:rsidRPr="00813AE2" w:rsidRDefault="00172DBF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Advanced electronic systems and processes on claims settlement and storage.</w:t>
            </w:r>
          </w:p>
          <w:p w:rsidR="00614D5F" w:rsidRPr="00813AE2" w:rsidRDefault="00614D5F" w:rsidP="0061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D5F" w:rsidRPr="00813AE2" w:rsidRDefault="00614D5F" w:rsidP="0061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A3" w:rsidRPr="00813AE2" w:rsidTr="004B6F06">
        <w:trPr>
          <w:trHeight w:val="314"/>
        </w:trPr>
        <w:tc>
          <w:tcPr>
            <w:tcW w:w="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E20FA3" w:rsidRPr="00813AE2" w:rsidRDefault="00E8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Key Indicators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E20FA3" w:rsidRPr="00813AE2" w:rsidRDefault="00E8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Key Interfaces</w:t>
            </w:r>
          </w:p>
        </w:tc>
      </w:tr>
      <w:tr w:rsidR="00E20FA3" w:rsidRPr="00813AE2" w:rsidTr="004B6F06">
        <w:trPr>
          <w:trHeight w:val="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left w:w="108" w:type="dxa"/>
              <w:right w:w="108" w:type="dxa"/>
            </w:tcMar>
          </w:tcPr>
          <w:p w:rsidR="00E20FA3" w:rsidRPr="00813AE2" w:rsidRDefault="00E8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Resources Responsible for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left w:w="108" w:type="dxa"/>
              <w:right w:w="108" w:type="dxa"/>
            </w:tcMar>
          </w:tcPr>
          <w:p w:rsidR="00E20FA3" w:rsidRPr="00813AE2" w:rsidRDefault="00E8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Direct Reports (</w:t>
            </w:r>
            <w:r w:rsidRPr="00813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Jobs reporting to this position)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left w:w="108" w:type="dxa"/>
              <w:right w:w="108" w:type="dxa"/>
            </w:tcMar>
          </w:tcPr>
          <w:p w:rsidR="00E20FA3" w:rsidRPr="00813AE2" w:rsidRDefault="00E8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left w:w="108" w:type="dxa"/>
              <w:right w:w="108" w:type="dxa"/>
            </w:tcMar>
          </w:tcPr>
          <w:p w:rsidR="00E20FA3" w:rsidRPr="00813AE2" w:rsidRDefault="00E8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External</w:t>
            </w:r>
          </w:p>
        </w:tc>
      </w:tr>
      <w:tr w:rsidR="00E20FA3" w:rsidRPr="00813AE2" w:rsidTr="004B6F06">
        <w:trPr>
          <w:trHeight w:val="145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&lt;Refer to Business Targets&gt;</w:t>
            </w: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AE2" w:rsidRDefault="00813AE2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Manager</w:t>
            </w:r>
          </w:p>
          <w:p w:rsidR="00E20FA3" w:rsidRPr="00813AE2" w:rsidRDefault="00813AE2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 Officers</w:t>
            </w: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Finance Department</w:t>
            </w:r>
          </w:p>
          <w:p w:rsidR="00E20FA3" w:rsidRPr="00813AE2" w:rsidRDefault="00E86601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Communication Technology (ICT) Department</w:t>
            </w:r>
          </w:p>
          <w:p w:rsidR="00E20FA3" w:rsidRPr="004B6F06" w:rsidRDefault="00E86601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auditors</w:t>
            </w:r>
          </w:p>
          <w:p w:rsidR="004B6F06" w:rsidRPr="00813AE2" w:rsidRDefault="004B6F0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Department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Auditors</w:t>
            </w:r>
          </w:p>
          <w:p w:rsidR="00E20FA3" w:rsidRPr="00813AE2" w:rsidRDefault="00E86601" w:rsidP="00172DBF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2DBF">
              <w:rPr>
                <w:rFonts w:ascii="Times New Roman" w:eastAsia="Times New Roman" w:hAnsi="Times New Roman" w:cs="Times New Roman"/>
                <w:sz w:val="24"/>
                <w:szCs w:val="24"/>
              </w:rPr>
              <w:t>Regulators such as</w:t>
            </w:r>
            <w:r w:rsidR="00172DBF" w:rsidRPr="00172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RBA,</w:t>
            </w:r>
            <w:r w:rsidRPr="00172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IRA</w:t>
            </w:r>
            <w:r w:rsidR="00172DBF" w:rsidRPr="00172DBF">
              <w:rPr>
                <w:rFonts w:ascii="Times New Roman" w:eastAsia="Times New Roman" w:hAnsi="Times New Roman" w:cs="Times New Roman"/>
                <w:sz w:val="24"/>
                <w:szCs w:val="24"/>
              </w:rPr>
              <w:t>, UFAA</w:t>
            </w:r>
          </w:p>
        </w:tc>
      </w:tr>
      <w:tr w:rsidR="00E20FA3" w:rsidRPr="00813AE2" w:rsidTr="004B6F06">
        <w:trPr>
          <w:trHeight w:val="1"/>
        </w:trPr>
        <w:tc>
          <w:tcPr>
            <w:tcW w:w="9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  <w:t>CRITICAL SUCCESS FACTORS FOR THE JOB</w:t>
            </w:r>
          </w:p>
        </w:tc>
      </w:tr>
      <w:tr w:rsidR="00E20FA3" w:rsidRPr="00813AE2" w:rsidTr="004B6F06">
        <w:trPr>
          <w:trHeight w:val="449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Job Specifications</w:t>
            </w:r>
          </w:p>
        </w:tc>
        <w:tc>
          <w:tcPr>
            <w:tcW w:w="5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Drivers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8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Relevant Experience</w:t>
            </w:r>
          </w:p>
        </w:tc>
      </w:tr>
      <w:tr w:rsidR="00E20FA3" w:rsidRPr="00813AE2" w:rsidTr="004B6F06">
        <w:trPr>
          <w:trHeight w:val="2339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Academic Qualifications</w:t>
            </w: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A3" w:rsidRPr="00813AE2" w:rsidRDefault="00E86601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 Degree In Business or any other related field</w:t>
            </w: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Professional Qualifications</w:t>
            </w:r>
          </w:p>
          <w:p w:rsidR="00E20FA3" w:rsidRPr="00813AE2" w:rsidRDefault="00E2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0FA3" w:rsidRPr="00813AE2" w:rsidRDefault="00E8660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ACII/AIIK OR</w:t>
            </w:r>
          </w:p>
          <w:p w:rsidR="00E20FA3" w:rsidRPr="00813AE2" w:rsidRDefault="00E8660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CPA</w:t>
            </w:r>
          </w:p>
          <w:p w:rsidR="00E20FA3" w:rsidRPr="00813AE2" w:rsidRDefault="00E20F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Key Job Skills (specific to the job)</w:t>
            </w:r>
          </w:p>
          <w:p w:rsidR="00E20FA3" w:rsidRPr="00813AE2" w:rsidRDefault="00E8660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Interpersonal skills</w:t>
            </w:r>
          </w:p>
          <w:p w:rsidR="00E20FA3" w:rsidRPr="00813AE2" w:rsidRDefault="00E8660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skills</w:t>
            </w:r>
          </w:p>
          <w:p w:rsidR="00E20FA3" w:rsidRPr="00813AE2" w:rsidRDefault="00E8660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skills</w:t>
            </w:r>
          </w:p>
          <w:p w:rsidR="00E20FA3" w:rsidRPr="00813AE2" w:rsidRDefault="00E2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Insurance Skills (special Category)</w:t>
            </w:r>
          </w:p>
          <w:p w:rsidR="00E20FA3" w:rsidRPr="00813AE2" w:rsidRDefault="00E86601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Pension Business Administration skills</w:t>
            </w:r>
          </w:p>
          <w:p w:rsidR="00E20FA3" w:rsidRDefault="00E86601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Basic financial management skills</w:t>
            </w:r>
          </w:p>
          <w:p w:rsidR="00813AE2" w:rsidRPr="00813AE2" w:rsidRDefault="00813AE2" w:rsidP="00813AE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General Skills </w:t>
            </w:r>
          </w:p>
          <w:p w:rsidR="00E20FA3" w:rsidRPr="00813AE2" w:rsidRDefault="00E8660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skills</w:t>
            </w:r>
          </w:p>
          <w:p w:rsidR="00E20FA3" w:rsidRPr="00813AE2" w:rsidRDefault="00E8660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Interpersonal skills</w:t>
            </w:r>
          </w:p>
          <w:p w:rsidR="00E20FA3" w:rsidRPr="00813AE2" w:rsidRDefault="00E8660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Customer Service</w:t>
            </w:r>
          </w:p>
          <w:p w:rsidR="00E20FA3" w:rsidRPr="00813AE2" w:rsidRDefault="00E8660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>IT skills (fluency)</w:t>
            </w: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13A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Our Competencies/Behaviours</w:t>
            </w:r>
          </w:p>
          <w:p w:rsidR="00E20FA3" w:rsidRPr="00813AE2" w:rsidRDefault="00E86601">
            <w:pPr>
              <w:numPr>
                <w:ilvl w:val="0"/>
                <w:numId w:val="12"/>
              </w:numPr>
              <w:spacing w:after="48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Integrity </w:t>
            </w:r>
          </w:p>
          <w:p w:rsidR="00E20FA3" w:rsidRPr="00813AE2" w:rsidRDefault="00E86601">
            <w:pPr>
              <w:numPr>
                <w:ilvl w:val="0"/>
                <w:numId w:val="12"/>
              </w:numPr>
              <w:spacing w:after="48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Reliability </w:t>
            </w:r>
          </w:p>
          <w:p w:rsidR="00E20FA3" w:rsidRPr="00813AE2" w:rsidRDefault="00E86601">
            <w:pPr>
              <w:numPr>
                <w:ilvl w:val="0"/>
                <w:numId w:val="12"/>
              </w:numPr>
              <w:spacing w:after="48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Transparency </w:t>
            </w:r>
          </w:p>
          <w:p w:rsidR="00E20FA3" w:rsidRPr="00813AE2" w:rsidRDefault="00E86601">
            <w:pPr>
              <w:numPr>
                <w:ilvl w:val="0"/>
                <w:numId w:val="12"/>
              </w:numPr>
              <w:spacing w:after="48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Professionalism </w:t>
            </w:r>
          </w:p>
          <w:p w:rsidR="00E20FA3" w:rsidRPr="00813AE2" w:rsidRDefault="00E86601">
            <w:pPr>
              <w:numPr>
                <w:ilvl w:val="0"/>
                <w:numId w:val="12"/>
              </w:numPr>
              <w:spacing w:after="48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Teamwork </w:t>
            </w:r>
          </w:p>
          <w:p w:rsidR="00614D5F" w:rsidRPr="00A6460D" w:rsidRDefault="00E86601" w:rsidP="00614D5F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Quality </w:t>
            </w:r>
          </w:p>
          <w:p w:rsidR="00614D5F" w:rsidRPr="00813AE2" w:rsidRDefault="00614D5F" w:rsidP="0061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D5F" w:rsidRPr="00813AE2" w:rsidRDefault="00614D5F" w:rsidP="0061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D5F" w:rsidRPr="00813AE2" w:rsidRDefault="00614D5F" w:rsidP="0061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D5F" w:rsidRPr="00813AE2" w:rsidRDefault="00614D5F" w:rsidP="0061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least 5. years of relevant experience </w:t>
            </w:r>
          </w:p>
          <w:p w:rsidR="00E20FA3" w:rsidRPr="00813AE2" w:rsidRDefault="00E2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6F06" w:rsidRDefault="004B6F06"/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6602"/>
      </w:tblGrid>
      <w:tr w:rsidR="00E20FA3" w:rsidRPr="00813AE2" w:rsidTr="004B6F06">
        <w:trPr>
          <w:trHeight w:val="1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6F06" w:rsidRPr="00813AE2" w:rsidRDefault="004B6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Supervisor/Management: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Name:……………</w:t>
            </w:r>
            <w:r w:rsidR="00614D5F" w:rsidRPr="00813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………………………………………………………</w:t>
            </w: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Signature………………</w:t>
            </w:r>
            <w:r w:rsidR="00614D5F" w:rsidRPr="00813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…………………………….  Date ……………</w:t>
            </w:r>
          </w:p>
        </w:tc>
      </w:tr>
      <w:tr w:rsidR="00E20FA3" w:rsidRPr="00813AE2" w:rsidTr="004B6F06">
        <w:trPr>
          <w:trHeight w:val="1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Job Holder: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Name:………</w:t>
            </w:r>
            <w:r w:rsidR="00614D5F" w:rsidRPr="00813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………………………………………………………………</w:t>
            </w:r>
          </w:p>
          <w:p w:rsidR="00E20FA3" w:rsidRPr="00813AE2" w:rsidRDefault="00E20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0FA3" w:rsidRPr="00813AE2" w:rsidRDefault="00E86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Signature:………………</w:t>
            </w:r>
            <w:r w:rsidR="00614D5F" w:rsidRPr="00813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……………………………Date: ……………</w:t>
            </w:r>
          </w:p>
          <w:p w:rsidR="00E20FA3" w:rsidRPr="00813AE2" w:rsidRDefault="00E2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FA3" w:rsidRPr="00614D5F" w:rsidRDefault="00E20FA3">
      <w:pPr>
        <w:tabs>
          <w:tab w:val="left" w:pos="14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0FA3" w:rsidRPr="00614D5F" w:rsidSect="00D86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88" w:rsidRDefault="007A5B88" w:rsidP="00614D5F">
      <w:pPr>
        <w:spacing w:after="0" w:line="240" w:lineRule="auto"/>
      </w:pPr>
      <w:r>
        <w:separator/>
      </w:r>
    </w:p>
  </w:endnote>
  <w:endnote w:type="continuationSeparator" w:id="0">
    <w:p w:rsidR="007A5B88" w:rsidRDefault="007A5B88" w:rsidP="0061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88" w:rsidRDefault="007A5B88" w:rsidP="00614D5F">
      <w:pPr>
        <w:spacing w:after="0" w:line="240" w:lineRule="auto"/>
      </w:pPr>
      <w:r>
        <w:separator/>
      </w:r>
    </w:p>
  </w:footnote>
  <w:footnote w:type="continuationSeparator" w:id="0">
    <w:p w:rsidR="007A5B88" w:rsidRDefault="007A5B88" w:rsidP="00614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BCF"/>
    <w:multiLevelType w:val="multilevel"/>
    <w:tmpl w:val="11DCA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57DB4"/>
    <w:multiLevelType w:val="multilevel"/>
    <w:tmpl w:val="5E426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E1FF6"/>
    <w:multiLevelType w:val="multilevel"/>
    <w:tmpl w:val="8B2A3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F5D7D"/>
    <w:multiLevelType w:val="multilevel"/>
    <w:tmpl w:val="B778E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231BE6"/>
    <w:multiLevelType w:val="multilevel"/>
    <w:tmpl w:val="F6468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F76CE"/>
    <w:multiLevelType w:val="multilevel"/>
    <w:tmpl w:val="12685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367081"/>
    <w:multiLevelType w:val="multilevel"/>
    <w:tmpl w:val="4AA054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E2423D"/>
    <w:multiLevelType w:val="multilevel"/>
    <w:tmpl w:val="D1A66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41629D"/>
    <w:multiLevelType w:val="multilevel"/>
    <w:tmpl w:val="DC624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A6692B"/>
    <w:multiLevelType w:val="multilevel"/>
    <w:tmpl w:val="D6449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223376"/>
    <w:multiLevelType w:val="multilevel"/>
    <w:tmpl w:val="DBC48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0B0C71"/>
    <w:multiLevelType w:val="multilevel"/>
    <w:tmpl w:val="DA523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A3"/>
    <w:rsid w:val="000712C4"/>
    <w:rsid w:val="00083D44"/>
    <w:rsid w:val="00153DF6"/>
    <w:rsid w:val="001636A2"/>
    <w:rsid w:val="00172DBF"/>
    <w:rsid w:val="00194EA8"/>
    <w:rsid w:val="001D5B81"/>
    <w:rsid w:val="002B00BB"/>
    <w:rsid w:val="004A16D5"/>
    <w:rsid w:val="004B6F06"/>
    <w:rsid w:val="004F6A4C"/>
    <w:rsid w:val="00517A5C"/>
    <w:rsid w:val="00571191"/>
    <w:rsid w:val="0057438E"/>
    <w:rsid w:val="005B4A2E"/>
    <w:rsid w:val="005C4C56"/>
    <w:rsid w:val="00614D5F"/>
    <w:rsid w:val="0065756E"/>
    <w:rsid w:val="0067270B"/>
    <w:rsid w:val="00716BFC"/>
    <w:rsid w:val="007A5B88"/>
    <w:rsid w:val="00813AE2"/>
    <w:rsid w:val="009B0E91"/>
    <w:rsid w:val="009F4773"/>
    <w:rsid w:val="00A35259"/>
    <w:rsid w:val="00A6460D"/>
    <w:rsid w:val="00A85B95"/>
    <w:rsid w:val="00C17C16"/>
    <w:rsid w:val="00C33751"/>
    <w:rsid w:val="00CB4504"/>
    <w:rsid w:val="00CF22E7"/>
    <w:rsid w:val="00D4165B"/>
    <w:rsid w:val="00D77394"/>
    <w:rsid w:val="00D86C55"/>
    <w:rsid w:val="00E12B27"/>
    <w:rsid w:val="00E20FA3"/>
    <w:rsid w:val="00E548AF"/>
    <w:rsid w:val="00E86601"/>
    <w:rsid w:val="00F74A3D"/>
    <w:rsid w:val="00F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0EAB6-B2B8-476D-994B-80B2A031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4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D5F"/>
  </w:style>
  <w:style w:type="paragraph" w:styleId="Footer">
    <w:name w:val="footer"/>
    <w:basedOn w:val="Normal"/>
    <w:link w:val="FooterChar"/>
    <w:uiPriority w:val="99"/>
    <w:semiHidden/>
    <w:unhideWhenUsed/>
    <w:rsid w:val="00614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D5F"/>
  </w:style>
  <w:style w:type="paragraph" w:styleId="ListParagraph">
    <w:name w:val="List Paragraph"/>
    <w:basedOn w:val="Normal"/>
    <w:uiPriority w:val="34"/>
    <w:qFormat/>
    <w:rsid w:val="004B6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Christine-HR</dc:creator>
  <cp:lastModifiedBy>Laura Onyango</cp:lastModifiedBy>
  <cp:revision>2</cp:revision>
  <cp:lastPrinted>2025-01-11T12:42:00Z</cp:lastPrinted>
  <dcterms:created xsi:type="dcterms:W3CDTF">2025-01-17T08:21:00Z</dcterms:created>
  <dcterms:modified xsi:type="dcterms:W3CDTF">2025-01-17T08:21:00Z</dcterms:modified>
</cp:coreProperties>
</file>